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2E0BF" w14:textId="17172856" w:rsidR="00BB5D99" w:rsidRPr="00080BEB" w:rsidRDefault="002607EA" w:rsidP="00BB5D99">
      <w:pPr>
        <w:ind w:left="720"/>
        <w:jc w:val="right"/>
        <w:rPr>
          <w:sz w:val="22"/>
          <w:szCs w:val="22"/>
        </w:rPr>
      </w:pPr>
      <w:r>
        <w:rPr>
          <w:sz w:val="22"/>
          <w:szCs w:val="22"/>
        </w:rPr>
        <w:t>P</w:t>
      </w:r>
      <w:r w:rsidR="00BB5D99" w:rsidRPr="00080BEB">
        <w:rPr>
          <w:sz w:val="22"/>
          <w:szCs w:val="22"/>
        </w:rPr>
        <w:t>ielikums</w:t>
      </w:r>
    </w:p>
    <w:p w14:paraId="6734F70C" w14:textId="66AE1A32" w:rsidR="00BB5D99" w:rsidRPr="00080BEB" w:rsidRDefault="00147325" w:rsidP="00BB5D99">
      <w:pPr>
        <w:jc w:val="right"/>
        <w:rPr>
          <w:sz w:val="22"/>
          <w:szCs w:val="22"/>
        </w:rPr>
      </w:pPr>
      <w:r>
        <w:rPr>
          <w:sz w:val="22"/>
          <w:szCs w:val="22"/>
        </w:rPr>
        <w:t>Daugavpils</w:t>
      </w:r>
      <w:r w:rsidR="00BB5D99" w:rsidRPr="00080BEB">
        <w:rPr>
          <w:sz w:val="22"/>
          <w:szCs w:val="22"/>
        </w:rPr>
        <w:t xml:space="preserve"> </w:t>
      </w:r>
      <w:r w:rsidR="00881848">
        <w:rPr>
          <w:sz w:val="22"/>
          <w:szCs w:val="22"/>
        </w:rPr>
        <w:t xml:space="preserve">valstspilsētas pašvaldības </w:t>
      </w:r>
      <w:r w:rsidR="00BB5D99" w:rsidRPr="00080BEB">
        <w:rPr>
          <w:sz w:val="22"/>
          <w:szCs w:val="22"/>
        </w:rPr>
        <w:t>domes</w:t>
      </w:r>
    </w:p>
    <w:p w14:paraId="75F66458" w14:textId="7BB2805F" w:rsidR="00BB5D99" w:rsidRPr="00080BEB" w:rsidRDefault="00147325" w:rsidP="00BB5D99">
      <w:pPr>
        <w:jc w:val="right"/>
        <w:rPr>
          <w:sz w:val="22"/>
          <w:szCs w:val="22"/>
        </w:rPr>
      </w:pPr>
      <w:r>
        <w:rPr>
          <w:sz w:val="22"/>
          <w:szCs w:val="22"/>
        </w:rPr>
        <w:t>202</w:t>
      </w:r>
      <w:r w:rsidR="00D871E3">
        <w:rPr>
          <w:sz w:val="22"/>
          <w:szCs w:val="22"/>
        </w:rPr>
        <w:t>5</w:t>
      </w:r>
      <w:r w:rsidR="00BB5D99" w:rsidRPr="00080BEB">
        <w:rPr>
          <w:sz w:val="22"/>
          <w:szCs w:val="22"/>
        </w:rPr>
        <w:t>.gada ___.</w:t>
      </w:r>
      <w:r w:rsidR="0067471A">
        <w:rPr>
          <w:sz w:val="22"/>
          <w:szCs w:val="22"/>
        </w:rPr>
        <w:t>__________</w:t>
      </w:r>
      <w:r w:rsidR="00BB5D99" w:rsidRPr="00080BEB">
        <w:rPr>
          <w:sz w:val="22"/>
          <w:szCs w:val="22"/>
        </w:rPr>
        <w:t xml:space="preserve"> </w:t>
      </w:r>
    </w:p>
    <w:p w14:paraId="75A3E452" w14:textId="64F629AC" w:rsidR="00080BEB" w:rsidRDefault="00BB5D99" w:rsidP="00A20D56">
      <w:pPr>
        <w:jc w:val="right"/>
        <w:rPr>
          <w:sz w:val="22"/>
          <w:szCs w:val="22"/>
        </w:rPr>
      </w:pPr>
      <w:r w:rsidRPr="00080BEB">
        <w:rPr>
          <w:sz w:val="22"/>
          <w:szCs w:val="22"/>
        </w:rPr>
        <w:t>lēmumam Nr.____</w:t>
      </w:r>
    </w:p>
    <w:p w14:paraId="504917B5" w14:textId="77777777" w:rsidR="002607EA" w:rsidRPr="00A20D56" w:rsidRDefault="002607EA" w:rsidP="00A20D56">
      <w:pPr>
        <w:jc w:val="right"/>
        <w:rPr>
          <w:sz w:val="22"/>
          <w:szCs w:val="22"/>
        </w:rPr>
      </w:pPr>
    </w:p>
    <w:p w14:paraId="2B7B221D" w14:textId="7C878D3E" w:rsidR="00B5658F" w:rsidRPr="002B0B52" w:rsidRDefault="00687A7D" w:rsidP="002607EA">
      <w:pPr>
        <w:pStyle w:val="HTMLPreformatted"/>
        <w:shd w:val="clear" w:color="auto" w:fill="F8F9FA"/>
        <w:jc w:val="center"/>
        <w:rPr>
          <w:rFonts w:ascii="Times New Roman" w:eastAsia="Times New Roman" w:hAnsi="Times New Roman" w:cs="Times New Roman"/>
          <w:b/>
          <w:sz w:val="24"/>
          <w:szCs w:val="24"/>
          <w:lang w:val="lv-LV" w:eastAsia="ru-RU"/>
        </w:rPr>
      </w:pPr>
      <w:r w:rsidRPr="00A20D56">
        <w:rPr>
          <w:rFonts w:ascii="Times New Roman" w:eastAsia="Times New Roman" w:hAnsi="Times New Roman" w:cs="Times New Roman"/>
          <w:b/>
          <w:sz w:val="22"/>
          <w:szCs w:val="22"/>
          <w:lang w:val="lv-LV"/>
        </w:rPr>
        <w:t xml:space="preserve">Projekta </w:t>
      </w:r>
      <w:r w:rsidR="001250BD" w:rsidRPr="001250BD">
        <w:rPr>
          <w:rFonts w:ascii="Times New Roman" w:eastAsia="Times New Roman" w:hAnsi="Times New Roman" w:cs="Times New Roman"/>
          <w:b/>
          <w:sz w:val="22"/>
          <w:szCs w:val="22"/>
          <w:lang w:val="lv-LV"/>
        </w:rPr>
        <w:t>“</w:t>
      </w:r>
      <w:r w:rsidR="00911B78" w:rsidRPr="00911B78">
        <w:rPr>
          <w:rFonts w:ascii="Times New Roman" w:eastAsia="Times New Roman" w:hAnsi="Times New Roman" w:cs="Times New Roman"/>
          <w:b/>
          <w:sz w:val="22"/>
          <w:szCs w:val="22"/>
          <w:lang w:val="lv-LV"/>
        </w:rPr>
        <w:t>Klimatneitrāla nākotne: pašvaldību iniciatīvas un risinājumi</w:t>
      </w:r>
      <w:r w:rsidR="001250BD" w:rsidRPr="001250BD">
        <w:rPr>
          <w:rFonts w:ascii="Times New Roman" w:eastAsia="Times New Roman" w:hAnsi="Times New Roman" w:cs="Times New Roman"/>
          <w:b/>
          <w:sz w:val="22"/>
          <w:szCs w:val="22"/>
          <w:lang w:val="lv-LV"/>
        </w:rPr>
        <w:t xml:space="preserve">” </w:t>
      </w:r>
      <w:r w:rsidR="00066E4E">
        <w:rPr>
          <w:rFonts w:ascii="Times New Roman" w:eastAsia="Times New Roman" w:hAnsi="Times New Roman" w:cs="Times New Roman"/>
          <w:b/>
          <w:sz w:val="22"/>
          <w:szCs w:val="22"/>
          <w:lang w:val="lv-LV"/>
        </w:rPr>
        <w:t>SMARTFORM</w:t>
      </w:r>
      <w:r w:rsidR="00944EF6" w:rsidRPr="002B0B52">
        <w:rPr>
          <w:rFonts w:ascii="Times New Roman" w:eastAsia="Times New Roman" w:hAnsi="Times New Roman" w:cs="Times New Roman"/>
          <w:sz w:val="22"/>
          <w:szCs w:val="22"/>
          <w:lang w:val="lv-LV"/>
        </w:rPr>
        <w:t xml:space="preserve"> </w:t>
      </w:r>
      <w:r w:rsidR="00BB5D99" w:rsidRPr="006B0B22">
        <w:rPr>
          <w:rFonts w:ascii="Times New Roman" w:eastAsia="Times New Roman" w:hAnsi="Times New Roman" w:cs="Times New Roman"/>
          <w:b/>
          <w:sz w:val="22"/>
          <w:szCs w:val="22"/>
          <w:lang w:val="lv-LV"/>
        </w:rPr>
        <w:t>apraksts</w:t>
      </w:r>
    </w:p>
    <w:tbl>
      <w:tblPr>
        <w:tblpPr w:leftFromText="180" w:rightFromText="180" w:vertAnchor="page" w:horzAnchor="margin" w:tblpX="40" w:tblpY="2416"/>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8221"/>
      </w:tblGrid>
      <w:tr w:rsidR="002B0B52" w:rsidRPr="002B0B52" w14:paraId="114F507F" w14:textId="77777777" w:rsidTr="001D68C0">
        <w:trPr>
          <w:trHeight w:val="405"/>
        </w:trPr>
        <w:tc>
          <w:tcPr>
            <w:tcW w:w="2235" w:type="dxa"/>
            <w:shd w:val="clear" w:color="auto" w:fill="C0C0C0"/>
          </w:tcPr>
          <w:p w14:paraId="2DD883FC" w14:textId="77777777" w:rsidR="00B0357F" w:rsidRPr="002B0B52" w:rsidRDefault="00B0357F" w:rsidP="001D68C0">
            <w:pPr>
              <w:rPr>
                <w:b/>
                <w:sz w:val="22"/>
              </w:rPr>
            </w:pPr>
            <w:r w:rsidRPr="002B0B52">
              <w:rPr>
                <w:b/>
                <w:sz w:val="22"/>
              </w:rPr>
              <w:t>Projekta iesniedzējs (vadošais partneris):</w:t>
            </w:r>
          </w:p>
        </w:tc>
        <w:tc>
          <w:tcPr>
            <w:tcW w:w="8221" w:type="dxa"/>
          </w:tcPr>
          <w:p w14:paraId="664C1F08" w14:textId="558450B8" w:rsidR="00B0357F" w:rsidRPr="00102936" w:rsidRDefault="00656AFE" w:rsidP="00102936">
            <w:pPr>
              <w:spacing w:before="120" w:after="120"/>
              <w:rPr>
                <w:bCs/>
              </w:rPr>
            </w:pPr>
            <w:r w:rsidRPr="00656AFE">
              <w:rPr>
                <w:bCs/>
              </w:rPr>
              <w:t>Pētījumu un tehnoloģiju centrs "Hellas" (CERTH)</w:t>
            </w:r>
            <w:r>
              <w:rPr>
                <w:bCs/>
              </w:rPr>
              <w:t>, Grieķija</w:t>
            </w:r>
          </w:p>
        </w:tc>
      </w:tr>
      <w:tr w:rsidR="00D871E3" w:rsidRPr="002B0B52" w14:paraId="053890D0" w14:textId="77777777" w:rsidTr="001D68C0">
        <w:trPr>
          <w:trHeight w:val="405"/>
        </w:trPr>
        <w:tc>
          <w:tcPr>
            <w:tcW w:w="2235" w:type="dxa"/>
            <w:shd w:val="clear" w:color="auto" w:fill="C0C0C0"/>
          </w:tcPr>
          <w:p w14:paraId="4B00D5A7" w14:textId="60E94D6A" w:rsidR="00D871E3" w:rsidRPr="002B0B52" w:rsidRDefault="00D871E3" w:rsidP="001D68C0">
            <w:pPr>
              <w:rPr>
                <w:b/>
                <w:sz w:val="22"/>
              </w:rPr>
            </w:pPr>
            <w:r>
              <w:rPr>
                <w:b/>
                <w:sz w:val="22"/>
              </w:rPr>
              <w:t>Projekta nosaukums angļu valodā:</w:t>
            </w:r>
          </w:p>
        </w:tc>
        <w:tc>
          <w:tcPr>
            <w:tcW w:w="8221" w:type="dxa"/>
          </w:tcPr>
          <w:p w14:paraId="7A11500A" w14:textId="03949603" w:rsidR="00D871E3" w:rsidRPr="00102936" w:rsidRDefault="00D871E3" w:rsidP="00102936">
            <w:pPr>
              <w:spacing w:before="120" w:after="120"/>
              <w:rPr>
                <w:bCs/>
              </w:rPr>
            </w:pPr>
            <w:r w:rsidRPr="00D871E3">
              <w:rPr>
                <w:bCs/>
              </w:rPr>
              <w:t>Accelerating EU mission on net-zero transition through community-led innovation</w:t>
            </w:r>
          </w:p>
        </w:tc>
      </w:tr>
      <w:tr w:rsidR="00D871E3" w:rsidRPr="002B0B52" w14:paraId="15627274" w14:textId="77777777" w:rsidTr="001D68C0">
        <w:trPr>
          <w:trHeight w:val="405"/>
        </w:trPr>
        <w:tc>
          <w:tcPr>
            <w:tcW w:w="2235" w:type="dxa"/>
            <w:shd w:val="clear" w:color="auto" w:fill="C0C0C0"/>
          </w:tcPr>
          <w:p w14:paraId="012351C2" w14:textId="2AA2C697" w:rsidR="00D871E3" w:rsidRDefault="00D871E3" w:rsidP="001D68C0">
            <w:pPr>
              <w:rPr>
                <w:b/>
                <w:sz w:val="22"/>
              </w:rPr>
            </w:pPr>
            <w:r>
              <w:rPr>
                <w:b/>
                <w:sz w:val="22"/>
              </w:rPr>
              <w:t>Projekta</w:t>
            </w:r>
            <w:r w:rsidR="00066E4E">
              <w:rPr>
                <w:b/>
                <w:sz w:val="22"/>
              </w:rPr>
              <w:t xml:space="preserve"> akronīms, </w:t>
            </w:r>
            <w:r>
              <w:rPr>
                <w:b/>
                <w:sz w:val="22"/>
              </w:rPr>
              <w:t xml:space="preserve"> Nr.:</w:t>
            </w:r>
          </w:p>
        </w:tc>
        <w:tc>
          <w:tcPr>
            <w:tcW w:w="8221" w:type="dxa"/>
          </w:tcPr>
          <w:p w14:paraId="430441F0" w14:textId="41A96A7E" w:rsidR="00D871E3" w:rsidRPr="00D871E3" w:rsidRDefault="00066E4E" w:rsidP="00102936">
            <w:pPr>
              <w:spacing w:before="120" w:after="120"/>
              <w:rPr>
                <w:bCs/>
              </w:rPr>
            </w:pPr>
            <w:r>
              <w:rPr>
                <w:bCs/>
              </w:rPr>
              <w:t xml:space="preserve">SMARTFORM, Nr. </w:t>
            </w:r>
            <w:r w:rsidR="00D871E3" w:rsidRPr="00D871E3">
              <w:rPr>
                <w:bCs/>
              </w:rPr>
              <w:t>03C0854</w:t>
            </w:r>
          </w:p>
        </w:tc>
      </w:tr>
      <w:tr w:rsidR="002B0B52" w:rsidRPr="002B0B52" w14:paraId="22902C14" w14:textId="77777777" w:rsidTr="001D68C0">
        <w:trPr>
          <w:trHeight w:val="405"/>
        </w:trPr>
        <w:tc>
          <w:tcPr>
            <w:tcW w:w="2235" w:type="dxa"/>
            <w:shd w:val="clear" w:color="auto" w:fill="C0C0C0"/>
          </w:tcPr>
          <w:p w14:paraId="2ACFE2C4" w14:textId="77777777" w:rsidR="00B0357F" w:rsidRPr="002B0B52" w:rsidRDefault="00B0357F" w:rsidP="001D68C0">
            <w:pPr>
              <w:rPr>
                <w:b/>
                <w:sz w:val="22"/>
              </w:rPr>
            </w:pPr>
            <w:r w:rsidRPr="002B0B52">
              <w:rPr>
                <w:b/>
                <w:sz w:val="22"/>
              </w:rPr>
              <w:t>Projekta partneri:</w:t>
            </w:r>
          </w:p>
        </w:tc>
        <w:tc>
          <w:tcPr>
            <w:tcW w:w="8221" w:type="dxa"/>
          </w:tcPr>
          <w:p w14:paraId="2CD2AC53" w14:textId="231696E0" w:rsidR="00935592" w:rsidRPr="002607EA" w:rsidRDefault="00066E4E" w:rsidP="00102936">
            <w:pPr>
              <w:pStyle w:val="ListParagraph"/>
              <w:numPr>
                <w:ilvl w:val="0"/>
                <w:numId w:val="4"/>
              </w:numPr>
              <w:spacing w:before="120"/>
              <w:ind w:left="641" w:hanging="357"/>
              <w:rPr>
                <w:iCs/>
              </w:rPr>
            </w:pPr>
            <w:r>
              <w:rPr>
                <w:iCs/>
              </w:rPr>
              <w:t>Rietummaķedonijas reģions</w:t>
            </w:r>
            <w:r w:rsidR="009E1D2D">
              <w:rPr>
                <w:iCs/>
              </w:rPr>
              <w:t xml:space="preserve"> (</w:t>
            </w:r>
            <w:r>
              <w:rPr>
                <w:iCs/>
              </w:rPr>
              <w:t>Grieķija</w:t>
            </w:r>
            <w:r w:rsidR="009E1D2D">
              <w:rPr>
                <w:iCs/>
              </w:rPr>
              <w:t>)</w:t>
            </w:r>
            <w:r w:rsidR="007271C0" w:rsidRPr="002607EA">
              <w:rPr>
                <w:iCs/>
              </w:rPr>
              <w:t>;</w:t>
            </w:r>
          </w:p>
          <w:p w14:paraId="2929A9F8" w14:textId="66835784" w:rsidR="00935592" w:rsidRPr="002607EA" w:rsidRDefault="00066E4E" w:rsidP="001D68C0">
            <w:pPr>
              <w:pStyle w:val="ListParagraph"/>
              <w:numPr>
                <w:ilvl w:val="0"/>
                <w:numId w:val="4"/>
              </w:numPr>
              <w:rPr>
                <w:iCs/>
              </w:rPr>
            </w:pPr>
            <w:r>
              <w:rPr>
                <w:iCs/>
              </w:rPr>
              <w:t>Sligo novada dome</w:t>
            </w:r>
            <w:r w:rsidR="009E1D2D">
              <w:rPr>
                <w:iCs/>
              </w:rPr>
              <w:t xml:space="preserve"> (</w:t>
            </w:r>
            <w:r>
              <w:rPr>
                <w:iCs/>
              </w:rPr>
              <w:t>Īrija</w:t>
            </w:r>
            <w:r w:rsidR="009E1D2D">
              <w:rPr>
                <w:iCs/>
              </w:rPr>
              <w:t>)</w:t>
            </w:r>
            <w:r w:rsidR="002607EA">
              <w:rPr>
                <w:iCs/>
              </w:rPr>
              <w:t>;</w:t>
            </w:r>
          </w:p>
          <w:p w14:paraId="1526DE67" w14:textId="105B3CB4" w:rsidR="00881848" w:rsidRPr="002607EA" w:rsidRDefault="00066E4E" w:rsidP="00066E4E">
            <w:pPr>
              <w:pStyle w:val="ListParagraph"/>
              <w:numPr>
                <w:ilvl w:val="0"/>
                <w:numId w:val="4"/>
              </w:numPr>
              <w:rPr>
                <w:iCs/>
              </w:rPr>
            </w:pPr>
            <w:r w:rsidRPr="00066E4E">
              <w:rPr>
                <w:iCs/>
              </w:rPr>
              <w:t>Attīstības</w:t>
            </w:r>
            <w:r>
              <w:rPr>
                <w:iCs/>
              </w:rPr>
              <w:t xml:space="preserve"> un</w:t>
            </w:r>
            <w:r w:rsidRPr="00066E4E">
              <w:rPr>
                <w:iCs/>
              </w:rPr>
              <w:t xml:space="preserve"> sabiedrisko darbu administrācijas ministrija </w:t>
            </w:r>
            <w:r w:rsidR="00881848" w:rsidRPr="002607EA">
              <w:rPr>
                <w:iCs/>
              </w:rPr>
              <w:t xml:space="preserve"> </w:t>
            </w:r>
            <w:r w:rsidR="009E1D2D">
              <w:rPr>
                <w:iCs/>
              </w:rPr>
              <w:t>(</w:t>
            </w:r>
            <w:r>
              <w:rPr>
                <w:iCs/>
              </w:rPr>
              <w:t>Rumānija</w:t>
            </w:r>
            <w:r w:rsidR="009E1D2D">
              <w:rPr>
                <w:iCs/>
              </w:rPr>
              <w:t>)</w:t>
            </w:r>
            <w:r w:rsidR="00881848" w:rsidRPr="002607EA">
              <w:rPr>
                <w:iCs/>
              </w:rPr>
              <w:t>;</w:t>
            </w:r>
          </w:p>
          <w:p w14:paraId="1E482087" w14:textId="7B3E48E7" w:rsidR="00881848" w:rsidRPr="002607EA" w:rsidRDefault="00066E4E" w:rsidP="00066E4E">
            <w:pPr>
              <w:pStyle w:val="ListParagraph"/>
              <w:numPr>
                <w:ilvl w:val="0"/>
                <w:numId w:val="4"/>
              </w:numPr>
              <w:rPr>
                <w:iCs/>
              </w:rPr>
            </w:pPr>
            <w:r w:rsidRPr="00066E4E">
              <w:rPr>
                <w:iCs/>
              </w:rPr>
              <w:t xml:space="preserve">Bukarestes-Ilfovas starpkopienu attīstības asociācija sabiedriskā transporta jomā (TPBI) </w:t>
            </w:r>
            <w:r w:rsidR="009E1D2D">
              <w:rPr>
                <w:iCs/>
              </w:rPr>
              <w:t>(</w:t>
            </w:r>
            <w:r>
              <w:rPr>
                <w:iCs/>
              </w:rPr>
              <w:t>Rumānija</w:t>
            </w:r>
            <w:r w:rsidR="009E1D2D">
              <w:rPr>
                <w:iCs/>
              </w:rPr>
              <w:t>)</w:t>
            </w:r>
            <w:r w:rsidR="00881848" w:rsidRPr="002607EA">
              <w:rPr>
                <w:iCs/>
              </w:rPr>
              <w:t>;</w:t>
            </w:r>
          </w:p>
          <w:p w14:paraId="70154CC1" w14:textId="00648C48" w:rsidR="00881848" w:rsidRPr="002607EA" w:rsidRDefault="00066E4E" w:rsidP="001D68C0">
            <w:pPr>
              <w:pStyle w:val="ListParagraph"/>
              <w:numPr>
                <w:ilvl w:val="0"/>
                <w:numId w:val="4"/>
              </w:numPr>
              <w:rPr>
                <w:iCs/>
              </w:rPr>
            </w:pPr>
            <w:r>
              <w:rPr>
                <w:iCs/>
              </w:rPr>
              <w:t>Beranes</w:t>
            </w:r>
            <w:r w:rsidR="00881848" w:rsidRPr="002607EA">
              <w:rPr>
                <w:iCs/>
              </w:rPr>
              <w:t xml:space="preserve"> pašvaldība</w:t>
            </w:r>
            <w:r w:rsidR="009E1D2D">
              <w:rPr>
                <w:iCs/>
              </w:rPr>
              <w:t xml:space="preserve"> (</w:t>
            </w:r>
            <w:r>
              <w:rPr>
                <w:iCs/>
              </w:rPr>
              <w:t>Montenegro</w:t>
            </w:r>
            <w:r w:rsidR="009E1D2D">
              <w:rPr>
                <w:iCs/>
              </w:rPr>
              <w:t>)</w:t>
            </w:r>
            <w:r w:rsidR="00881848" w:rsidRPr="002607EA">
              <w:rPr>
                <w:iCs/>
              </w:rPr>
              <w:t>;</w:t>
            </w:r>
          </w:p>
          <w:p w14:paraId="74E45789" w14:textId="77777777" w:rsidR="001D68C0" w:rsidRDefault="00C9373F" w:rsidP="00C9373F">
            <w:pPr>
              <w:pStyle w:val="ListParagraph"/>
              <w:numPr>
                <w:ilvl w:val="0"/>
                <w:numId w:val="4"/>
              </w:numPr>
              <w:spacing w:after="120"/>
              <w:rPr>
                <w:iCs/>
              </w:rPr>
            </w:pPr>
            <w:r w:rsidRPr="00C9373F">
              <w:rPr>
                <w:iCs/>
              </w:rPr>
              <w:t xml:space="preserve">Edinecas pilsētas dome </w:t>
            </w:r>
            <w:r w:rsidR="009E1D2D">
              <w:rPr>
                <w:iCs/>
              </w:rPr>
              <w:t>(</w:t>
            </w:r>
            <w:r>
              <w:rPr>
                <w:iCs/>
              </w:rPr>
              <w:t>Moldova</w:t>
            </w:r>
            <w:r w:rsidR="009E1D2D">
              <w:rPr>
                <w:iCs/>
              </w:rPr>
              <w:t>)</w:t>
            </w:r>
            <w:r>
              <w:rPr>
                <w:iCs/>
              </w:rPr>
              <w:t>;</w:t>
            </w:r>
          </w:p>
          <w:p w14:paraId="7B250A6E" w14:textId="77777777" w:rsidR="00C9373F" w:rsidRDefault="00C9373F" w:rsidP="00C9373F">
            <w:pPr>
              <w:pStyle w:val="ListParagraph"/>
              <w:numPr>
                <w:ilvl w:val="0"/>
                <w:numId w:val="4"/>
              </w:numPr>
              <w:spacing w:after="120"/>
              <w:rPr>
                <w:iCs/>
              </w:rPr>
            </w:pPr>
            <w:r w:rsidRPr="00C9373F">
              <w:rPr>
                <w:iCs/>
              </w:rPr>
              <w:t>Trebiņes pilsēta</w:t>
            </w:r>
            <w:r>
              <w:rPr>
                <w:iCs/>
              </w:rPr>
              <w:t xml:space="preserve"> (</w:t>
            </w:r>
            <w:r w:rsidRPr="00C9373F">
              <w:rPr>
                <w:iCs/>
              </w:rPr>
              <w:t>Bosnijas un Hercegovina</w:t>
            </w:r>
            <w:r>
              <w:rPr>
                <w:iCs/>
              </w:rPr>
              <w:t>);</w:t>
            </w:r>
          </w:p>
          <w:p w14:paraId="2206A1CC" w14:textId="77777777" w:rsidR="00C9373F" w:rsidRDefault="00C9373F" w:rsidP="00C9373F">
            <w:pPr>
              <w:pStyle w:val="ListParagraph"/>
              <w:numPr>
                <w:ilvl w:val="0"/>
                <w:numId w:val="4"/>
              </w:numPr>
              <w:spacing w:after="120"/>
              <w:rPr>
                <w:iCs/>
              </w:rPr>
            </w:pPr>
            <w:r w:rsidRPr="00911B78">
              <w:rPr>
                <w:b/>
                <w:iCs/>
              </w:rPr>
              <w:t>Daugavpils valstspilsētas pašvaldība (Latvija)</w:t>
            </w:r>
            <w:r>
              <w:rPr>
                <w:iCs/>
              </w:rPr>
              <w:t>;</w:t>
            </w:r>
          </w:p>
          <w:p w14:paraId="166B0449" w14:textId="0C548DE1" w:rsidR="00C9373F" w:rsidRPr="00102936" w:rsidRDefault="00C9373F" w:rsidP="00C9373F">
            <w:pPr>
              <w:pStyle w:val="ListParagraph"/>
              <w:numPr>
                <w:ilvl w:val="0"/>
                <w:numId w:val="4"/>
              </w:numPr>
              <w:spacing w:after="120"/>
              <w:rPr>
                <w:iCs/>
              </w:rPr>
            </w:pPr>
            <w:r w:rsidRPr="00C9373F">
              <w:rPr>
                <w:iCs/>
              </w:rPr>
              <w:t>Bēkdalenas pašvaldība</w:t>
            </w:r>
            <w:r>
              <w:rPr>
                <w:iCs/>
              </w:rPr>
              <w:t xml:space="preserve"> (Nīderlande).</w:t>
            </w:r>
          </w:p>
        </w:tc>
      </w:tr>
      <w:tr w:rsidR="002B0B52" w:rsidRPr="002B0B52" w14:paraId="2960F5C6" w14:textId="77777777" w:rsidTr="001D68C0">
        <w:trPr>
          <w:trHeight w:val="495"/>
        </w:trPr>
        <w:tc>
          <w:tcPr>
            <w:tcW w:w="2235" w:type="dxa"/>
            <w:shd w:val="clear" w:color="auto" w:fill="C0C0C0"/>
          </w:tcPr>
          <w:p w14:paraId="0FF7C0A7" w14:textId="7379C821" w:rsidR="00B0357F" w:rsidRPr="002B0B52" w:rsidRDefault="00B0357F" w:rsidP="001D68C0">
            <w:pPr>
              <w:rPr>
                <w:b/>
                <w:sz w:val="22"/>
              </w:rPr>
            </w:pPr>
            <w:r w:rsidRPr="002B0B52">
              <w:rPr>
                <w:b/>
                <w:sz w:val="22"/>
              </w:rPr>
              <w:t>Finansēšanas avots:</w:t>
            </w:r>
          </w:p>
        </w:tc>
        <w:tc>
          <w:tcPr>
            <w:tcW w:w="8221" w:type="dxa"/>
          </w:tcPr>
          <w:p w14:paraId="44CDE1EC" w14:textId="06704D4B" w:rsidR="009F56BF" w:rsidRPr="002B0B52" w:rsidRDefault="009F56BF" w:rsidP="00066FED">
            <w:pPr>
              <w:spacing w:before="120" w:after="120"/>
              <w:rPr>
                <w:bCs/>
              </w:rPr>
            </w:pPr>
            <w:r w:rsidRPr="002B0B52">
              <w:rPr>
                <w:bCs/>
              </w:rPr>
              <w:t xml:space="preserve">ES programmas </w:t>
            </w:r>
            <w:r w:rsidR="00066FED">
              <w:rPr>
                <w:bCs/>
              </w:rPr>
              <w:t>Interreg Eiropa</w:t>
            </w:r>
          </w:p>
        </w:tc>
      </w:tr>
      <w:tr w:rsidR="002B0B52" w:rsidRPr="002B0B52" w14:paraId="78D0959C" w14:textId="77777777" w:rsidTr="001D68C0">
        <w:trPr>
          <w:trHeight w:val="433"/>
        </w:trPr>
        <w:tc>
          <w:tcPr>
            <w:tcW w:w="2235" w:type="dxa"/>
            <w:shd w:val="clear" w:color="auto" w:fill="C0C0C0"/>
          </w:tcPr>
          <w:p w14:paraId="07C17B02" w14:textId="066AA315" w:rsidR="00B0357F" w:rsidRPr="002B0B52" w:rsidRDefault="00B0357F" w:rsidP="001D68C0">
            <w:pPr>
              <w:rPr>
                <w:b/>
                <w:sz w:val="22"/>
              </w:rPr>
            </w:pPr>
            <w:r w:rsidRPr="002B0B52">
              <w:rPr>
                <w:b/>
                <w:sz w:val="22"/>
              </w:rPr>
              <w:t xml:space="preserve">Projekta </w:t>
            </w:r>
            <w:r w:rsidR="00102936">
              <w:rPr>
                <w:b/>
                <w:sz w:val="22"/>
              </w:rPr>
              <w:t>ilgums</w:t>
            </w:r>
            <w:r w:rsidRPr="002B0B52">
              <w:rPr>
                <w:b/>
                <w:sz w:val="22"/>
              </w:rPr>
              <w:t>:</w:t>
            </w:r>
          </w:p>
        </w:tc>
        <w:tc>
          <w:tcPr>
            <w:tcW w:w="8221" w:type="dxa"/>
          </w:tcPr>
          <w:p w14:paraId="1212DDB8" w14:textId="28DABDB4" w:rsidR="006901AF" w:rsidRPr="00102936" w:rsidRDefault="003029E7" w:rsidP="005B768B">
            <w:pPr>
              <w:spacing w:before="120" w:after="120"/>
              <w:rPr>
                <w:color w:val="FF0000"/>
                <w:sz w:val="22"/>
                <w:szCs w:val="22"/>
              </w:rPr>
            </w:pPr>
            <w:r>
              <w:rPr>
                <w:color w:val="000000"/>
              </w:rPr>
              <w:t xml:space="preserve">01.05.2025. – </w:t>
            </w:r>
            <w:r w:rsidR="005B768B">
              <w:rPr>
                <w:color w:val="000000"/>
              </w:rPr>
              <w:t xml:space="preserve"> 31.07.2029.</w:t>
            </w:r>
          </w:p>
        </w:tc>
      </w:tr>
      <w:tr w:rsidR="002B0B52" w:rsidRPr="002B0B52" w14:paraId="22DB37BA" w14:textId="77777777" w:rsidTr="001D68C0">
        <w:trPr>
          <w:trHeight w:val="435"/>
        </w:trPr>
        <w:tc>
          <w:tcPr>
            <w:tcW w:w="2235" w:type="dxa"/>
            <w:shd w:val="clear" w:color="auto" w:fill="C0C0C0"/>
          </w:tcPr>
          <w:p w14:paraId="75088398" w14:textId="77777777" w:rsidR="00B0357F" w:rsidRPr="002B0B52" w:rsidRDefault="00B0357F" w:rsidP="001D68C0">
            <w:pPr>
              <w:rPr>
                <w:b/>
                <w:sz w:val="22"/>
              </w:rPr>
            </w:pPr>
            <w:r w:rsidRPr="002B0B52">
              <w:rPr>
                <w:b/>
                <w:sz w:val="22"/>
              </w:rPr>
              <w:t xml:space="preserve">Projekta izmaksas:  </w:t>
            </w:r>
          </w:p>
        </w:tc>
        <w:tc>
          <w:tcPr>
            <w:tcW w:w="8221" w:type="dxa"/>
          </w:tcPr>
          <w:p w14:paraId="4240E1B9" w14:textId="77777777" w:rsidR="00921BE0" w:rsidRPr="00921BE0" w:rsidRDefault="00921BE0" w:rsidP="00921BE0">
            <w:pPr>
              <w:spacing w:before="120"/>
            </w:pPr>
            <w:r w:rsidRPr="00921BE0">
              <w:t>Projekta kopējais budžets  1 649 530.00  EUR.</w:t>
            </w:r>
          </w:p>
          <w:p w14:paraId="4E2040C3" w14:textId="77777777" w:rsidR="00921BE0" w:rsidRPr="00921BE0" w:rsidRDefault="00921BE0" w:rsidP="00921BE0">
            <w:pPr>
              <w:spacing w:before="120"/>
            </w:pPr>
            <w:r w:rsidRPr="00921BE0">
              <w:t>Daugavpils pašvaldības budžets 173 100.00 EUR, t.sk.</w:t>
            </w:r>
          </w:p>
          <w:p w14:paraId="4661486A" w14:textId="77777777" w:rsidR="00921BE0" w:rsidRPr="00921BE0" w:rsidRDefault="00921BE0" w:rsidP="00921BE0">
            <w:pPr>
              <w:spacing w:before="120"/>
            </w:pPr>
            <w:r w:rsidRPr="00921BE0">
              <w:t>ES finansējums 80% – 138 480.00 EUR;</w:t>
            </w:r>
          </w:p>
          <w:p w14:paraId="1D23E09A" w14:textId="77777777" w:rsidR="00921BE0" w:rsidRPr="00921BE0" w:rsidRDefault="00921BE0" w:rsidP="00921BE0">
            <w:pPr>
              <w:spacing w:before="120"/>
            </w:pPr>
            <w:r w:rsidRPr="00921BE0">
              <w:t>Valsts budžeta finansējums 10% – 17 310.00 EUR;</w:t>
            </w:r>
          </w:p>
          <w:p w14:paraId="046C4279" w14:textId="77777777" w:rsidR="00921BE0" w:rsidRPr="00921BE0" w:rsidRDefault="00921BE0" w:rsidP="00921BE0">
            <w:pPr>
              <w:spacing w:before="120"/>
            </w:pPr>
            <w:r w:rsidRPr="00921BE0">
              <w:t>Daugavpils pašvaldības līdzfinansējums 10% – 17 310.00 EUR</w:t>
            </w:r>
          </w:p>
          <w:p w14:paraId="2D9AB33F" w14:textId="035979F0" w:rsidR="007E6136" w:rsidRPr="00E76D2C" w:rsidRDefault="007E6136" w:rsidP="007E6136"/>
        </w:tc>
      </w:tr>
      <w:tr w:rsidR="00157937" w:rsidRPr="00B0357F" w14:paraId="3EDD5CD5" w14:textId="77777777" w:rsidTr="001D68C0">
        <w:trPr>
          <w:trHeight w:val="548"/>
        </w:trPr>
        <w:tc>
          <w:tcPr>
            <w:tcW w:w="2235" w:type="dxa"/>
            <w:shd w:val="clear" w:color="auto" w:fill="C0C0C0"/>
          </w:tcPr>
          <w:p w14:paraId="1DEEFA80" w14:textId="79B5614D" w:rsidR="00157937" w:rsidRPr="001D68C0" w:rsidRDefault="00157937" w:rsidP="00157937">
            <w:pPr>
              <w:rPr>
                <w:b/>
                <w:sz w:val="22"/>
              </w:rPr>
            </w:pPr>
            <w:r w:rsidRPr="001D68C0">
              <w:rPr>
                <w:b/>
                <w:sz w:val="22"/>
              </w:rPr>
              <w:t>Projekta mērķis un aktivitātes:</w:t>
            </w:r>
          </w:p>
        </w:tc>
        <w:tc>
          <w:tcPr>
            <w:tcW w:w="8221" w:type="dxa"/>
          </w:tcPr>
          <w:p w14:paraId="7AACB2CA" w14:textId="4E53DE0D" w:rsidR="00157937" w:rsidRPr="00DF572A" w:rsidRDefault="00157937" w:rsidP="00157937">
            <w:pPr>
              <w:shd w:val="clear" w:color="auto" w:fill="FFFFFF"/>
              <w:spacing w:line="252" w:lineRule="auto"/>
            </w:pPr>
            <w:r w:rsidRPr="00DF572A">
              <w:t>Projekta mērķis ir stiprināt pašvaldību un to sadarbības partneru kapacitāti klimatneitralitātes sasniegšanai, izmantojot pieredzes apmaiņu, kopīgu mācīšanos un praktisku risinājumu ieviešanu. Projekts veicina efektīvāku pāreju uz zaļāku, gudrāku un ilgtspējīgāku pilsētvidi, integrējot klimatneitralitātes stratēģijas vietējā līmenī.</w:t>
            </w:r>
          </w:p>
          <w:p w14:paraId="027A7D81" w14:textId="77777777" w:rsidR="00157937" w:rsidRPr="00DF572A" w:rsidRDefault="00157937" w:rsidP="00157937">
            <w:pPr>
              <w:shd w:val="clear" w:color="auto" w:fill="FFFFFF"/>
              <w:spacing w:line="252" w:lineRule="auto"/>
            </w:pPr>
          </w:p>
          <w:p w14:paraId="3915FF0E" w14:textId="77777777" w:rsidR="00157937" w:rsidRPr="00DF572A" w:rsidRDefault="00157937" w:rsidP="00157937">
            <w:pPr>
              <w:shd w:val="clear" w:color="auto" w:fill="FFFFFF"/>
              <w:spacing w:line="252" w:lineRule="auto"/>
              <w:rPr>
                <w:lang w:val="sv-SE"/>
              </w:rPr>
            </w:pPr>
            <w:r w:rsidRPr="00DF572A">
              <w:rPr>
                <w:lang w:val="sv-SE"/>
              </w:rPr>
              <w:t>Projekta ietvaros plānotas šādas aktivitātes:</w:t>
            </w:r>
          </w:p>
          <w:p w14:paraId="1BE687B1" w14:textId="77777777" w:rsidR="00157937" w:rsidRPr="00DF572A" w:rsidRDefault="00157937" w:rsidP="00157937">
            <w:pPr>
              <w:numPr>
                <w:ilvl w:val="0"/>
                <w:numId w:val="18"/>
              </w:numPr>
              <w:shd w:val="clear" w:color="auto" w:fill="FFFFFF"/>
              <w:spacing w:line="252" w:lineRule="auto"/>
              <w:rPr>
                <w:lang w:val="sv-SE"/>
              </w:rPr>
            </w:pPr>
            <w:r w:rsidRPr="00DF572A">
              <w:rPr>
                <w:b/>
                <w:bCs/>
                <w:lang w:val="sv-SE"/>
              </w:rPr>
              <w:t>Pilsētu mentoringa programma</w:t>
            </w:r>
            <w:r w:rsidRPr="00DF572A">
              <w:rPr>
                <w:lang w:val="sv-SE"/>
              </w:rPr>
              <w:t>, kas savienos dažādos klimatpārejas posmos esošas pilsētas, lai veicinātu zināšanu apmaiņu un atbalstu klimatneitralitātes mērķu sasniegšanai.</w:t>
            </w:r>
          </w:p>
          <w:p w14:paraId="75F04F57" w14:textId="77777777" w:rsidR="00157937" w:rsidRPr="00DF572A" w:rsidRDefault="00157937" w:rsidP="00157937">
            <w:pPr>
              <w:numPr>
                <w:ilvl w:val="0"/>
                <w:numId w:val="18"/>
              </w:numPr>
              <w:shd w:val="clear" w:color="auto" w:fill="FFFFFF"/>
              <w:spacing w:line="252" w:lineRule="auto"/>
              <w:rPr>
                <w:lang w:val="sv-SE"/>
              </w:rPr>
            </w:pPr>
            <w:r w:rsidRPr="00DF572A">
              <w:rPr>
                <w:b/>
                <w:bCs/>
                <w:lang w:val="sv-SE"/>
              </w:rPr>
              <w:t>Pieredzes apmaiņas vizītes</w:t>
            </w:r>
            <w:r w:rsidRPr="00DF572A">
              <w:rPr>
                <w:lang w:val="sv-SE"/>
              </w:rPr>
              <w:t>, kurās pašvaldību pārstāvji un eksperti iepazīs labās prakses piemērus dekarbonizācijas un ilgtspējīgas attīstības jomā.</w:t>
            </w:r>
          </w:p>
          <w:p w14:paraId="1F20A5BB" w14:textId="77777777" w:rsidR="00157937" w:rsidRPr="00DF572A" w:rsidRDefault="00157937" w:rsidP="00157937">
            <w:pPr>
              <w:numPr>
                <w:ilvl w:val="0"/>
                <w:numId w:val="18"/>
              </w:numPr>
              <w:shd w:val="clear" w:color="auto" w:fill="FFFFFF"/>
              <w:spacing w:line="252" w:lineRule="auto"/>
              <w:rPr>
                <w:lang w:val="sv-SE"/>
              </w:rPr>
            </w:pPr>
            <w:r w:rsidRPr="00DF572A">
              <w:rPr>
                <w:b/>
                <w:bCs/>
                <w:lang w:val="sv-SE"/>
              </w:rPr>
              <w:t>Tematiskie semināri un apmācības</w:t>
            </w:r>
            <w:r w:rsidRPr="00DF572A">
              <w:rPr>
                <w:lang w:val="sv-SE"/>
              </w:rPr>
              <w:t>, kuros tiks apspriesti efektīvākie vietējie un starptautiskie risinājumi energoefektivitātei, aprites ekonomikai, ilgtspējīgam transportam un zaļajai infrastruktūrai.</w:t>
            </w:r>
          </w:p>
          <w:p w14:paraId="4282CAC7" w14:textId="77777777" w:rsidR="00157937" w:rsidRPr="00DF572A" w:rsidRDefault="00157937" w:rsidP="00157937">
            <w:pPr>
              <w:numPr>
                <w:ilvl w:val="0"/>
                <w:numId w:val="18"/>
              </w:numPr>
              <w:shd w:val="clear" w:color="auto" w:fill="FFFFFF"/>
              <w:spacing w:line="252" w:lineRule="auto"/>
              <w:rPr>
                <w:lang w:val="sv-SE"/>
              </w:rPr>
            </w:pPr>
            <w:r w:rsidRPr="00DF572A">
              <w:rPr>
                <w:b/>
                <w:bCs/>
                <w:lang w:val="sv-SE"/>
              </w:rPr>
              <w:lastRenderedPageBreak/>
              <w:t>Kopienu līdzdalības pasākumi</w:t>
            </w:r>
            <w:r w:rsidRPr="00DF572A">
              <w:rPr>
                <w:lang w:val="sv-SE"/>
              </w:rPr>
              <w:t>, lai veicinātu iedzīvotāju iesaisti lēmumu pieņemšanā un kopradē, izmantojot Dzīvās laboratorijas un interaktīvas darba sesijas.</w:t>
            </w:r>
          </w:p>
          <w:p w14:paraId="2EAA17F3" w14:textId="77777777" w:rsidR="00157937" w:rsidRPr="00DF572A" w:rsidRDefault="00157937" w:rsidP="00157937">
            <w:pPr>
              <w:numPr>
                <w:ilvl w:val="0"/>
                <w:numId w:val="18"/>
              </w:numPr>
              <w:shd w:val="clear" w:color="auto" w:fill="FFFFFF"/>
              <w:spacing w:line="252" w:lineRule="auto"/>
              <w:rPr>
                <w:lang w:val="sv-SE"/>
              </w:rPr>
            </w:pPr>
            <w:r w:rsidRPr="00DF572A">
              <w:rPr>
                <w:b/>
                <w:bCs/>
                <w:lang w:val="sv-SE"/>
              </w:rPr>
              <w:t>Stratēģiskais sadarbības tīkls</w:t>
            </w:r>
            <w:r w:rsidRPr="00DF572A">
              <w:rPr>
                <w:lang w:val="sv-SE"/>
              </w:rPr>
              <w:t>, kas apvienos pašvaldības, pētniecības institūtus un reģionālos partnerus, lai veicinātu ilgtspējīgas politikas un risinājumu ieviešanu.</w:t>
            </w:r>
          </w:p>
          <w:p w14:paraId="4E658F15" w14:textId="77777777" w:rsidR="00157937" w:rsidRPr="00DF572A" w:rsidRDefault="00157937" w:rsidP="00157937">
            <w:pPr>
              <w:shd w:val="clear" w:color="auto" w:fill="FFFFFF"/>
              <w:spacing w:line="252" w:lineRule="auto"/>
              <w:rPr>
                <w:lang w:val="sv-SE"/>
              </w:rPr>
            </w:pPr>
            <w:r w:rsidRPr="00DF572A">
              <w:rPr>
                <w:lang w:val="sv-SE"/>
              </w:rPr>
              <w:t>Projekta īstenošana veicinās vietējā un starptautiskā līmeņa sadarbību, lai atbalstītu pāreju uz klimatneitrālu un ilgtspējīgu Eiropu.</w:t>
            </w:r>
          </w:p>
          <w:p w14:paraId="50866866" w14:textId="77777777" w:rsidR="00157937" w:rsidRPr="00DF572A" w:rsidRDefault="00157937" w:rsidP="00157937">
            <w:pPr>
              <w:pStyle w:val="Default"/>
              <w:rPr>
                <w:sz w:val="30"/>
                <w:lang w:val="sv-SE"/>
              </w:rPr>
            </w:pPr>
          </w:p>
          <w:p w14:paraId="5255C116" w14:textId="70301A30" w:rsidR="00157937" w:rsidRPr="00110EF5" w:rsidRDefault="00157937" w:rsidP="00157937">
            <w:pPr>
              <w:jc w:val="both"/>
            </w:pPr>
            <w:r w:rsidRPr="00FF0F8D">
              <w:rPr>
                <w:szCs w:val="16"/>
              </w:rPr>
              <w:t>Projekta ietvaros īpaša uzmanība tiks pievērsta esošā Daugavpils ilgtspējīgas enerģijas un klimata rīcības plāna līdz 2027. gadam pilnveidošanai un nākamā attīstības plāna izstrādei, balstoties uz iegūto pieredzi, labās prakses piemēriem un iesaistīto pušu sadarbību.</w:t>
            </w:r>
          </w:p>
        </w:tc>
      </w:tr>
    </w:tbl>
    <w:p w14:paraId="3B26A0A2" w14:textId="77777777" w:rsidR="003A6C54" w:rsidRDefault="003A6C54" w:rsidP="00140F49">
      <w:pPr>
        <w:pStyle w:val="BodyText3"/>
        <w:framePr w:hSpace="0" w:wrap="auto" w:vAnchor="margin" w:hAnchor="text" w:yAlign="inline"/>
        <w:rPr>
          <w:b w:val="0"/>
        </w:rPr>
      </w:pPr>
    </w:p>
    <w:p w14:paraId="53ED4662" w14:textId="77777777" w:rsidR="001D68C0" w:rsidRDefault="001D68C0" w:rsidP="00140F49">
      <w:pPr>
        <w:pStyle w:val="BodyText3"/>
        <w:framePr w:hSpace="0" w:wrap="auto" w:vAnchor="margin" w:hAnchor="text" w:yAlign="inline"/>
        <w:rPr>
          <w:b w:val="0"/>
        </w:rPr>
      </w:pPr>
    </w:p>
    <w:p w14:paraId="50B20E25" w14:textId="022CDD51" w:rsidR="007C2B42" w:rsidRDefault="00BB5D99" w:rsidP="00140F49">
      <w:pPr>
        <w:pStyle w:val="BodyText3"/>
        <w:framePr w:hSpace="0" w:wrap="auto" w:vAnchor="margin" w:hAnchor="text" w:yAlign="inline"/>
        <w:rPr>
          <w:b w:val="0"/>
        </w:rPr>
      </w:pPr>
      <w:r w:rsidRPr="00B0357F">
        <w:rPr>
          <w:b w:val="0"/>
        </w:rPr>
        <w:t>D</w:t>
      </w:r>
      <w:r w:rsidR="00C919EF">
        <w:rPr>
          <w:b w:val="0"/>
        </w:rPr>
        <w:t>augavpils valstspilsētas d</w:t>
      </w:r>
      <w:r w:rsidRPr="00B0357F">
        <w:rPr>
          <w:b w:val="0"/>
        </w:rPr>
        <w:t>omes priekšsēdētājs</w:t>
      </w:r>
      <w:r w:rsidRPr="00B0357F">
        <w:rPr>
          <w:b w:val="0"/>
        </w:rPr>
        <w:tab/>
      </w:r>
      <w:r w:rsidRPr="00B0357F">
        <w:rPr>
          <w:b w:val="0"/>
        </w:rPr>
        <w:tab/>
      </w:r>
      <w:r w:rsidRPr="00B0357F">
        <w:rPr>
          <w:b w:val="0"/>
        </w:rPr>
        <w:tab/>
      </w:r>
      <w:r w:rsidRPr="00B0357F">
        <w:rPr>
          <w:b w:val="0"/>
        </w:rPr>
        <w:tab/>
      </w:r>
      <w:r w:rsidRPr="00B0357F">
        <w:rPr>
          <w:b w:val="0"/>
        </w:rPr>
        <w:tab/>
      </w:r>
      <w:r w:rsidRPr="00B0357F">
        <w:rPr>
          <w:b w:val="0"/>
        </w:rPr>
        <w:tab/>
      </w:r>
      <w:r w:rsidR="00015C9A">
        <w:rPr>
          <w:b w:val="0"/>
        </w:rPr>
        <w:t>A.Elksniņš</w:t>
      </w:r>
    </w:p>
    <w:sectPr w:rsidR="007C2B42" w:rsidSect="001D68C0">
      <w:pgSz w:w="12240" w:h="15840"/>
      <w:pgMar w:top="567"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8A56A" w14:textId="77777777" w:rsidR="00AB5126" w:rsidRDefault="00AB5126" w:rsidP="00AB5126">
      <w:r>
        <w:separator/>
      </w:r>
    </w:p>
  </w:endnote>
  <w:endnote w:type="continuationSeparator" w:id="0">
    <w:p w14:paraId="22CA8847" w14:textId="77777777" w:rsidR="00AB5126" w:rsidRDefault="00AB5126" w:rsidP="00AB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262E1" w14:textId="77777777" w:rsidR="00AB5126" w:rsidRDefault="00AB5126" w:rsidP="00AB5126">
      <w:r>
        <w:separator/>
      </w:r>
    </w:p>
  </w:footnote>
  <w:footnote w:type="continuationSeparator" w:id="0">
    <w:p w14:paraId="0AA6136E" w14:textId="77777777" w:rsidR="00AB5126" w:rsidRDefault="00AB5126" w:rsidP="00AB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00C6A"/>
    <w:multiLevelType w:val="hybridMultilevel"/>
    <w:tmpl w:val="E62CD18C"/>
    <w:lvl w:ilvl="0" w:tplc="851285F0">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7C21377"/>
    <w:multiLevelType w:val="hybridMultilevel"/>
    <w:tmpl w:val="C1127B5C"/>
    <w:lvl w:ilvl="0" w:tplc="851285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7902"/>
    <w:multiLevelType w:val="hybridMultilevel"/>
    <w:tmpl w:val="A3546D0E"/>
    <w:lvl w:ilvl="0" w:tplc="28CC87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6A1264"/>
    <w:multiLevelType w:val="hybridMultilevel"/>
    <w:tmpl w:val="7D3E5578"/>
    <w:lvl w:ilvl="0" w:tplc="851285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61D92"/>
    <w:multiLevelType w:val="hybridMultilevel"/>
    <w:tmpl w:val="64EE980A"/>
    <w:lvl w:ilvl="0" w:tplc="851285F0">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3D05261E"/>
    <w:multiLevelType w:val="multilevel"/>
    <w:tmpl w:val="FDFC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BA132A"/>
    <w:multiLevelType w:val="hybridMultilevel"/>
    <w:tmpl w:val="3F726CF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9283E54"/>
    <w:multiLevelType w:val="hybridMultilevel"/>
    <w:tmpl w:val="C6289508"/>
    <w:lvl w:ilvl="0" w:tplc="851285F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FA0F10"/>
    <w:multiLevelType w:val="hybridMultilevel"/>
    <w:tmpl w:val="08CC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A9729B"/>
    <w:multiLevelType w:val="hybridMultilevel"/>
    <w:tmpl w:val="30520B9A"/>
    <w:lvl w:ilvl="0" w:tplc="4588F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D2D4B"/>
    <w:multiLevelType w:val="hybridMultilevel"/>
    <w:tmpl w:val="75909A12"/>
    <w:lvl w:ilvl="0" w:tplc="851285F0">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54AE6BB2"/>
    <w:multiLevelType w:val="hybridMultilevel"/>
    <w:tmpl w:val="F41EE66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EA19C5"/>
    <w:multiLevelType w:val="hybridMultilevel"/>
    <w:tmpl w:val="B192A6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13715B"/>
    <w:multiLevelType w:val="hybridMultilevel"/>
    <w:tmpl w:val="F41EE66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F536F9"/>
    <w:multiLevelType w:val="hybridMultilevel"/>
    <w:tmpl w:val="627CCB00"/>
    <w:lvl w:ilvl="0" w:tplc="1EC6DF26">
      <w:start w:val="7"/>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7F8E4B6A"/>
    <w:multiLevelType w:val="hybridMultilevel"/>
    <w:tmpl w:val="91946D38"/>
    <w:lvl w:ilvl="0" w:tplc="649AF93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72081">
    <w:abstractNumId w:val="6"/>
  </w:num>
  <w:num w:numId="2" w16cid:durableId="1508404230">
    <w:abstractNumId w:val="9"/>
  </w:num>
  <w:num w:numId="3" w16cid:durableId="108211351">
    <w:abstractNumId w:val="8"/>
  </w:num>
  <w:num w:numId="4" w16cid:durableId="1554121396">
    <w:abstractNumId w:val="13"/>
  </w:num>
  <w:num w:numId="5" w16cid:durableId="1019428463">
    <w:abstractNumId w:val="14"/>
  </w:num>
  <w:num w:numId="6" w16cid:durableId="1319920132">
    <w:abstractNumId w:val="15"/>
  </w:num>
  <w:num w:numId="7" w16cid:durableId="2056613167">
    <w:abstractNumId w:val="12"/>
  </w:num>
  <w:num w:numId="8" w16cid:durableId="226498591">
    <w:abstractNumId w:val="2"/>
  </w:num>
  <w:num w:numId="9" w16cid:durableId="1111634584">
    <w:abstractNumId w:val="0"/>
  </w:num>
  <w:num w:numId="10" w16cid:durableId="572541883">
    <w:abstractNumId w:val="7"/>
  </w:num>
  <w:num w:numId="11" w16cid:durableId="666057173">
    <w:abstractNumId w:val="11"/>
  </w:num>
  <w:num w:numId="12" w16cid:durableId="1510218404">
    <w:abstractNumId w:val="0"/>
  </w:num>
  <w:num w:numId="13" w16cid:durableId="1290284388">
    <w:abstractNumId w:val="7"/>
  </w:num>
  <w:num w:numId="14" w16cid:durableId="251934313">
    <w:abstractNumId w:val="10"/>
  </w:num>
  <w:num w:numId="15" w16cid:durableId="1332609140">
    <w:abstractNumId w:val="4"/>
  </w:num>
  <w:num w:numId="16" w16cid:durableId="1977877340">
    <w:abstractNumId w:val="3"/>
  </w:num>
  <w:num w:numId="17" w16cid:durableId="1775056863">
    <w:abstractNumId w:val="1"/>
  </w:num>
  <w:num w:numId="18" w16cid:durableId="1407337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99"/>
    <w:rsid w:val="00015C9A"/>
    <w:rsid w:val="00025CFA"/>
    <w:rsid w:val="00026DA2"/>
    <w:rsid w:val="00030A89"/>
    <w:rsid w:val="0003101F"/>
    <w:rsid w:val="00031FD1"/>
    <w:rsid w:val="00032800"/>
    <w:rsid w:val="00045219"/>
    <w:rsid w:val="00066E4E"/>
    <w:rsid w:val="00066FED"/>
    <w:rsid w:val="00077EAC"/>
    <w:rsid w:val="00080BEB"/>
    <w:rsid w:val="000A1DBE"/>
    <w:rsid w:val="000A2796"/>
    <w:rsid w:val="000C17FE"/>
    <w:rsid w:val="000C1F2F"/>
    <w:rsid w:val="000F4F5D"/>
    <w:rsid w:val="001021EE"/>
    <w:rsid w:val="00102936"/>
    <w:rsid w:val="00110EF5"/>
    <w:rsid w:val="001250BD"/>
    <w:rsid w:val="00140F49"/>
    <w:rsid w:val="00147325"/>
    <w:rsid w:val="001528E8"/>
    <w:rsid w:val="00157937"/>
    <w:rsid w:val="0016549A"/>
    <w:rsid w:val="00181F9D"/>
    <w:rsid w:val="00186421"/>
    <w:rsid w:val="001A30CF"/>
    <w:rsid w:val="001D430A"/>
    <w:rsid w:val="001D506D"/>
    <w:rsid w:val="001D68C0"/>
    <w:rsid w:val="001E463E"/>
    <w:rsid w:val="0020318D"/>
    <w:rsid w:val="0021784C"/>
    <w:rsid w:val="002236A2"/>
    <w:rsid w:val="00223928"/>
    <w:rsid w:val="00251726"/>
    <w:rsid w:val="002607EA"/>
    <w:rsid w:val="00267973"/>
    <w:rsid w:val="002A1467"/>
    <w:rsid w:val="002B0B52"/>
    <w:rsid w:val="002B0B55"/>
    <w:rsid w:val="002C147F"/>
    <w:rsid w:val="002C24D0"/>
    <w:rsid w:val="002C511B"/>
    <w:rsid w:val="002D13B1"/>
    <w:rsid w:val="002F780A"/>
    <w:rsid w:val="002F7A16"/>
    <w:rsid w:val="003029E7"/>
    <w:rsid w:val="00322D37"/>
    <w:rsid w:val="00326E7C"/>
    <w:rsid w:val="003308B2"/>
    <w:rsid w:val="0037028F"/>
    <w:rsid w:val="003715D1"/>
    <w:rsid w:val="003727EF"/>
    <w:rsid w:val="003A136D"/>
    <w:rsid w:val="003A5DD1"/>
    <w:rsid w:val="003A6C54"/>
    <w:rsid w:val="003B471D"/>
    <w:rsid w:val="003B773D"/>
    <w:rsid w:val="003C75BF"/>
    <w:rsid w:val="003D79E5"/>
    <w:rsid w:val="003E15F4"/>
    <w:rsid w:val="003F316A"/>
    <w:rsid w:val="00401A26"/>
    <w:rsid w:val="00404F93"/>
    <w:rsid w:val="0042533A"/>
    <w:rsid w:val="00435CD9"/>
    <w:rsid w:val="00440CB7"/>
    <w:rsid w:val="00442D99"/>
    <w:rsid w:val="00447F4D"/>
    <w:rsid w:val="004556FB"/>
    <w:rsid w:val="0046495C"/>
    <w:rsid w:val="0048510E"/>
    <w:rsid w:val="004F09AE"/>
    <w:rsid w:val="00534C1F"/>
    <w:rsid w:val="0054241F"/>
    <w:rsid w:val="00542F7A"/>
    <w:rsid w:val="00544968"/>
    <w:rsid w:val="00546D12"/>
    <w:rsid w:val="00571C79"/>
    <w:rsid w:val="00580911"/>
    <w:rsid w:val="00597A3B"/>
    <w:rsid w:val="005B04CD"/>
    <w:rsid w:val="005B3E7E"/>
    <w:rsid w:val="005B768B"/>
    <w:rsid w:val="005C77DF"/>
    <w:rsid w:val="005D759D"/>
    <w:rsid w:val="005E07D3"/>
    <w:rsid w:val="005E7AF2"/>
    <w:rsid w:val="005F29A5"/>
    <w:rsid w:val="00607293"/>
    <w:rsid w:val="00627865"/>
    <w:rsid w:val="00645863"/>
    <w:rsid w:val="00646E29"/>
    <w:rsid w:val="00651DB3"/>
    <w:rsid w:val="00656AFE"/>
    <w:rsid w:val="00661325"/>
    <w:rsid w:val="0067471A"/>
    <w:rsid w:val="00684F85"/>
    <w:rsid w:val="00687A7D"/>
    <w:rsid w:val="006901AF"/>
    <w:rsid w:val="00697162"/>
    <w:rsid w:val="006A22EF"/>
    <w:rsid w:val="006B0B22"/>
    <w:rsid w:val="006C0049"/>
    <w:rsid w:val="006C6161"/>
    <w:rsid w:val="006C71D3"/>
    <w:rsid w:val="006D1D79"/>
    <w:rsid w:val="00710022"/>
    <w:rsid w:val="00716174"/>
    <w:rsid w:val="00722767"/>
    <w:rsid w:val="007271C0"/>
    <w:rsid w:val="00743EDA"/>
    <w:rsid w:val="00761933"/>
    <w:rsid w:val="00767C74"/>
    <w:rsid w:val="00767F08"/>
    <w:rsid w:val="0079253F"/>
    <w:rsid w:val="007933E0"/>
    <w:rsid w:val="007B2274"/>
    <w:rsid w:val="007C227D"/>
    <w:rsid w:val="007C2B42"/>
    <w:rsid w:val="007D01AE"/>
    <w:rsid w:val="007E6136"/>
    <w:rsid w:val="00815D1F"/>
    <w:rsid w:val="00851B0B"/>
    <w:rsid w:val="0087255A"/>
    <w:rsid w:val="00881691"/>
    <w:rsid w:val="00881848"/>
    <w:rsid w:val="00893D33"/>
    <w:rsid w:val="008946E1"/>
    <w:rsid w:val="008A76C0"/>
    <w:rsid w:val="00911B78"/>
    <w:rsid w:val="0091535E"/>
    <w:rsid w:val="00917215"/>
    <w:rsid w:val="00921BE0"/>
    <w:rsid w:val="00923B48"/>
    <w:rsid w:val="00926540"/>
    <w:rsid w:val="00933F86"/>
    <w:rsid w:val="00935592"/>
    <w:rsid w:val="00944EF6"/>
    <w:rsid w:val="009642FC"/>
    <w:rsid w:val="00972746"/>
    <w:rsid w:val="009765A3"/>
    <w:rsid w:val="009872E0"/>
    <w:rsid w:val="00987424"/>
    <w:rsid w:val="00987761"/>
    <w:rsid w:val="00987F81"/>
    <w:rsid w:val="009935AA"/>
    <w:rsid w:val="009B52C2"/>
    <w:rsid w:val="009C24E2"/>
    <w:rsid w:val="009D0C0A"/>
    <w:rsid w:val="009E1D2D"/>
    <w:rsid w:val="009E698A"/>
    <w:rsid w:val="009F3844"/>
    <w:rsid w:val="009F3BA2"/>
    <w:rsid w:val="009F56BF"/>
    <w:rsid w:val="00A179EE"/>
    <w:rsid w:val="00A20D56"/>
    <w:rsid w:val="00A3731B"/>
    <w:rsid w:val="00A46179"/>
    <w:rsid w:val="00A60CE3"/>
    <w:rsid w:val="00A70921"/>
    <w:rsid w:val="00A82220"/>
    <w:rsid w:val="00A85FC6"/>
    <w:rsid w:val="00A8685A"/>
    <w:rsid w:val="00AA1BA1"/>
    <w:rsid w:val="00AA6A27"/>
    <w:rsid w:val="00AA6FC7"/>
    <w:rsid w:val="00AA7A85"/>
    <w:rsid w:val="00AB5126"/>
    <w:rsid w:val="00AE5845"/>
    <w:rsid w:val="00B0357F"/>
    <w:rsid w:val="00B03D91"/>
    <w:rsid w:val="00B253B0"/>
    <w:rsid w:val="00B3307B"/>
    <w:rsid w:val="00B5658F"/>
    <w:rsid w:val="00B5721E"/>
    <w:rsid w:val="00B63983"/>
    <w:rsid w:val="00B65B2D"/>
    <w:rsid w:val="00B67E3F"/>
    <w:rsid w:val="00B732D1"/>
    <w:rsid w:val="00B82EFF"/>
    <w:rsid w:val="00B86B9F"/>
    <w:rsid w:val="00BB58F8"/>
    <w:rsid w:val="00BB5D99"/>
    <w:rsid w:val="00BD5E03"/>
    <w:rsid w:val="00BD7C74"/>
    <w:rsid w:val="00BF0079"/>
    <w:rsid w:val="00BF3933"/>
    <w:rsid w:val="00C23EA7"/>
    <w:rsid w:val="00C24018"/>
    <w:rsid w:val="00C25511"/>
    <w:rsid w:val="00C33FA7"/>
    <w:rsid w:val="00C37D16"/>
    <w:rsid w:val="00C4527D"/>
    <w:rsid w:val="00C57A4F"/>
    <w:rsid w:val="00C83605"/>
    <w:rsid w:val="00C83872"/>
    <w:rsid w:val="00C85A16"/>
    <w:rsid w:val="00C919EF"/>
    <w:rsid w:val="00C9373F"/>
    <w:rsid w:val="00C95B43"/>
    <w:rsid w:val="00CB1387"/>
    <w:rsid w:val="00CB3679"/>
    <w:rsid w:val="00CC2291"/>
    <w:rsid w:val="00CD5CC7"/>
    <w:rsid w:val="00CE00CF"/>
    <w:rsid w:val="00D57582"/>
    <w:rsid w:val="00D632C3"/>
    <w:rsid w:val="00D871E3"/>
    <w:rsid w:val="00DB3554"/>
    <w:rsid w:val="00DC15D6"/>
    <w:rsid w:val="00DE65CF"/>
    <w:rsid w:val="00DF40E4"/>
    <w:rsid w:val="00DF4570"/>
    <w:rsid w:val="00DF572A"/>
    <w:rsid w:val="00E13D28"/>
    <w:rsid w:val="00E26790"/>
    <w:rsid w:val="00E30572"/>
    <w:rsid w:val="00E53E4E"/>
    <w:rsid w:val="00E63AD7"/>
    <w:rsid w:val="00E76D2C"/>
    <w:rsid w:val="00E815C9"/>
    <w:rsid w:val="00E95FED"/>
    <w:rsid w:val="00E97129"/>
    <w:rsid w:val="00EA7A80"/>
    <w:rsid w:val="00EB1915"/>
    <w:rsid w:val="00EB5665"/>
    <w:rsid w:val="00EB5B16"/>
    <w:rsid w:val="00EC582C"/>
    <w:rsid w:val="00EE3A40"/>
    <w:rsid w:val="00EE58F0"/>
    <w:rsid w:val="00EE7CFF"/>
    <w:rsid w:val="00EF1B03"/>
    <w:rsid w:val="00F000E6"/>
    <w:rsid w:val="00F224A5"/>
    <w:rsid w:val="00F42832"/>
    <w:rsid w:val="00F52B17"/>
    <w:rsid w:val="00F92522"/>
    <w:rsid w:val="00FB5293"/>
    <w:rsid w:val="00FC079E"/>
    <w:rsid w:val="00FD62B2"/>
    <w:rsid w:val="00FF0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95BE"/>
  <w15:docId w15:val="{0DCAA914-79B7-422A-A8E5-1FD75B1F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D99"/>
    <w:pPr>
      <w:spacing w:after="0" w:line="240" w:lineRule="auto"/>
    </w:pPr>
    <w:rPr>
      <w:rFonts w:ascii="Times New Roman" w:eastAsia="Times New Roman" w:hAnsi="Times New Roman" w:cs="Times New Roman"/>
      <w:sz w:val="24"/>
      <w:szCs w:val="24"/>
      <w:lang w:val="lv-LV"/>
    </w:rPr>
  </w:style>
  <w:style w:type="paragraph" w:styleId="Heading2">
    <w:name w:val="heading 2"/>
    <w:basedOn w:val="Normal"/>
    <w:next w:val="Normal"/>
    <w:link w:val="Heading2Char"/>
    <w:qFormat/>
    <w:rsid w:val="00BB5D9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FF0F8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5D99"/>
    <w:rPr>
      <w:rFonts w:ascii="Arial" w:eastAsia="Times New Roman" w:hAnsi="Arial" w:cs="Arial"/>
      <w:b/>
      <w:bCs/>
      <w:i/>
      <w:iCs/>
      <w:sz w:val="28"/>
      <w:szCs w:val="28"/>
      <w:lang w:val="lv-LV"/>
    </w:rPr>
  </w:style>
  <w:style w:type="paragraph" w:styleId="BodyText3">
    <w:name w:val="Body Text 3"/>
    <w:basedOn w:val="Normal"/>
    <w:link w:val="BodyText3Char"/>
    <w:semiHidden/>
    <w:rsid w:val="00BB5D99"/>
    <w:pPr>
      <w:framePr w:hSpace="180" w:wrap="around" w:vAnchor="page" w:hAnchor="margin" w:y="2700"/>
    </w:pPr>
    <w:rPr>
      <w:b/>
      <w:bCs/>
    </w:rPr>
  </w:style>
  <w:style w:type="character" w:customStyle="1" w:styleId="BodyText3Char">
    <w:name w:val="Body Text 3 Char"/>
    <w:basedOn w:val="DefaultParagraphFont"/>
    <w:link w:val="BodyText3"/>
    <w:semiHidden/>
    <w:rsid w:val="00BB5D99"/>
    <w:rPr>
      <w:rFonts w:ascii="Times New Roman" w:eastAsia="Times New Roman" w:hAnsi="Times New Roman" w:cs="Times New Roman"/>
      <w:b/>
      <w:bCs/>
      <w:sz w:val="24"/>
      <w:szCs w:val="24"/>
      <w:lang w:val="lv-LV"/>
    </w:rPr>
  </w:style>
  <w:style w:type="paragraph" w:styleId="ListParagraph">
    <w:name w:val="List Paragraph"/>
    <w:basedOn w:val="Normal"/>
    <w:uiPriority w:val="34"/>
    <w:qFormat/>
    <w:rsid w:val="00A179EE"/>
    <w:pPr>
      <w:ind w:left="720"/>
      <w:contextualSpacing/>
    </w:pPr>
  </w:style>
  <w:style w:type="paragraph" w:styleId="BalloonText">
    <w:name w:val="Balloon Text"/>
    <w:basedOn w:val="Normal"/>
    <w:link w:val="BalloonTextChar"/>
    <w:uiPriority w:val="99"/>
    <w:semiHidden/>
    <w:unhideWhenUsed/>
    <w:rsid w:val="003A6C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C54"/>
    <w:rPr>
      <w:rFonts w:ascii="Segoe UI" w:eastAsia="Times New Roman" w:hAnsi="Segoe UI" w:cs="Segoe UI"/>
      <w:sz w:val="18"/>
      <w:szCs w:val="18"/>
      <w:lang w:val="lv-LV"/>
    </w:rPr>
  </w:style>
  <w:style w:type="paragraph" w:styleId="HTMLPreformatted">
    <w:name w:val="HTML Preformatted"/>
    <w:basedOn w:val="Normal"/>
    <w:link w:val="HTMLPreformattedChar"/>
    <w:uiPriority w:val="99"/>
    <w:unhideWhenUsed/>
    <w:rsid w:val="00147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rPr>
  </w:style>
  <w:style w:type="character" w:customStyle="1" w:styleId="HTMLPreformattedChar">
    <w:name w:val="HTML Preformatted Char"/>
    <w:basedOn w:val="DefaultParagraphFont"/>
    <w:link w:val="HTMLPreformatted"/>
    <w:uiPriority w:val="99"/>
    <w:rsid w:val="00147325"/>
    <w:rPr>
      <w:rFonts w:ascii="Courier New" w:eastAsia="Calibri" w:hAnsi="Courier New" w:cs="Courier New"/>
      <w:sz w:val="20"/>
      <w:szCs w:val="20"/>
    </w:rPr>
  </w:style>
  <w:style w:type="paragraph" w:styleId="PlainText">
    <w:name w:val="Plain Text"/>
    <w:basedOn w:val="Normal"/>
    <w:link w:val="PlainTextChar"/>
    <w:uiPriority w:val="99"/>
    <w:semiHidden/>
    <w:unhideWhenUsed/>
    <w:rsid w:val="00440CB7"/>
    <w:rPr>
      <w:rFonts w:ascii="Calibri" w:eastAsiaTheme="minorHAnsi" w:hAnsi="Calibri"/>
      <w:sz w:val="22"/>
      <w:szCs w:val="22"/>
      <w:lang w:val="en-US"/>
    </w:rPr>
  </w:style>
  <w:style w:type="character" w:customStyle="1" w:styleId="PlainTextChar">
    <w:name w:val="Plain Text Char"/>
    <w:basedOn w:val="DefaultParagraphFont"/>
    <w:link w:val="PlainText"/>
    <w:uiPriority w:val="99"/>
    <w:semiHidden/>
    <w:rsid w:val="00440CB7"/>
    <w:rPr>
      <w:rFonts w:ascii="Calibri" w:hAnsi="Calibri" w:cs="Times New Roman"/>
    </w:rPr>
  </w:style>
  <w:style w:type="character" w:customStyle="1" w:styleId="y2iqfc">
    <w:name w:val="y2iqfc"/>
    <w:basedOn w:val="DefaultParagraphFont"/>
    <w:rsid w:val="001A30CF"/>
  </w:style>
  <w:style w:type="character" w:styleId="CommentReference">
    <w:name w:val="annotation reference"/>
    <w:basedOn w:val="DefaultParagraphFont"/>
    <w:uiPriority w:val="99"/>
    <w:semiHidden/>
    <w:unhideWhenUsed/>
    <w:rsid w:val="00687A7D"/>
    <w:rPr>
      <w:sz w:val="16"/>
      <w:szCs w:val="16"/>
    </w:rPr>
  </w:style>
  <w:style w:type="paragraph" w:styleId="CommentText">
    <w:name w:val="annotation text"/>
    <w:basedOn w:val="Normal"/>
    <w:link w:val="CommentTextChar"/>
    <w:uiPriority w:val="99"/>
    <w:unhideWhenUsed/>
    <w:rsid w:val="00687A7D"/>
    <w:rPr>
      <w:sz w:val="20"/>
      <w:szCs w:val="20"/>
    </w:rPr>
  </w:style>
  <w:style w:type="character" w:customStyle="1" w:styleId="CommentTextChar">
    <w:name w:val="Comment Text Char"/>
    <w:basedOn w:val="DefaultParagraphFont"/>
    <w:link w:val="CommentText"/>
    <w:uiPriority w:val="99"/>
    <w:rsid w:val="00687A7D"/>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687A7D"/>
    <w:rPr>
      <w:b/>
      <w:bCs/>
    </w:rPr>
  </w:style>
  <w:style w:type="character" w:customStyle="1" w:styleId="CommentSubjectChar">
    <w:name w:val="Comment Subject Char"/>
    <w:basedOn w:val="CommentTextChar"/>
    <w:link w:val="CommentSubject"/>
    <w:uiPriority w:val="99"/>
    <w:semiHidden/>
    <w:rsid w:val="00687A7D"/>
    <w:rPr>
      <w:rFonts w:ascii="Times New Roman" w:eastAsia="Times New Roman" w:hAnsi="Times New Roman" w:cs="Times New Roman"/>
      <w:b/>
      <w:bCs/>
      <w:sz w:val="20"/>
      <w:szCs w:val="20"/>
      <w:lang w:val="lv-LV"/>
    </w:rPr>
  </w:style>
  <w:style w:type="paragraph" w:styleId="Revision">
    <w:name w:val="Revision"/>
    <w:hidden/>
    <w:uiPriority w:val="99"/>
    <w:semiHidden/>
    <w:rsid w:val="001021EE"/>
    <w:pPr>
      <w:spacing w:after="0" w:line="240" w:lineRule="auto"/>
    </w:pPr>
    <w:rPr>
      <w:rFonts w:ascii="Times New Roman" w:eastAsia="Times New Roman" w:hAnsi="Times New Roman" w:cs="Times New Roman"/>
      <w:sz w:val="24"/>
      <w:szCs w:val="24"/>
      <w:lang w:val="lv-LV"/>
    </w:rPr>
  </w:style>
  <w:style w:type="paragraph" w:customStyle="1" w:styleId="Default">
    <w:name w:val="Default"/>
    <w:rsid w:val="00B732D1"/>
    <w:pPr>
      <w:autoSpaceDE w:val="0"/>
      <w:autoSpaceDN w:val="0"/>
      <w:adjustRightInd w:val="0"/>
      <w:spacing w:after="0" w:line="240" w:lineRule="auto"/>
    </w:pPr>
    <w:rPr>
      <w:rFonts w:ascii="Roboto" w:hAnsi="Roboto" w:cs="Roboto"/>
      <w:color w:val="000000"/>
      <w:sz w:val="24"/>
      <w:szCs w:val="24"/>
    </w:rPr>
  </w:style>
  <w:style w:type="character" w:customStyle="1" w:styleId="Heading3Char">
    <w:name w:val="Heading 3 Char"/>
    <w:basedOn w:val="DefaultParagraphFont"/>
    <w:link w:val="Heading3"/>
    <w:uiPriority w:val="9"/>
    <w:semiHidden/>
    <w:rsid w:val="00FF0F8D"/>
    <w:rPr>
      <w:rFonts w:asciiTheme="majorHAnsi" w:eastAsiaTheme="majorEastAsia" w:hAnsiTheme="majorHAnsi" w:cstheme="majorBidi"/>
      <w:color w:val="1F4D78" w:themeColor="accent1" w:themeShade="7F"/>
      <w:sz w:val="24"/>
      <w:szCs w:val="24"/>
      <w:lang w:val="lv-LV"/>
    </w:rPr>
  </w:style>
  <w:style w:type="paragraph" w:styleId="EndnoteText">
    <w:name w:val="endnote text"/>
    <w:basedOn w:val="Normal"/>
    <w:link w:val="EndnoteTextChar"/>
    <w:uiPriority w:val="99"/>
    <w:semiHidden/>
    <w:unhideWhenUsed/>
    <w:rsid w:val="00AB5126"/>
    <w:rPr>
      <w:sz w:val="20"/>
      <w:szCs w:val="20"/>
    </w:rPr>
  </w:style>
  <w:style w:type="character" w:customStyle="1" w:styleId="EndnoteTextChar">
    <w:name w:val="Endnote Text Char"/>
    <w:basedOn w:val="DefaultParagraphFont"/>
    <w:link w:val="EndnoteText"/>
    <w:uiPriority w:val="99"/>
    <w:semiHidden/>
    <w:rsid w:val="00AB5126"/>
    <w:rPr>
      <w:rFonts w:ascii="Times New Roman" w:eastAsia="Times New Roman" w:hAnsi="Times New Roman" w:cs="Times New Roman"/>
      <w:sz w:val="20"/>
      <w:szCs w:val="20"/>
      <w:lang w:val="lv-LV"/>
    </w:rPr>
  </w:style>
  <w:style w:type="character" w:styleId="EndnoteReference">
    <w:name w:val="endnote reference"/>
    <w:basedOn w:val="DefaultParagraphFont"/>
    <w:uiPriority w:val="99"/>
    <w:semiHidden/>
    <w:unhideWhenUsed/>
    <w:rsid w:val="00AB5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931489">
      <w:bodyDiv w:val="1"/>
      <w:marLeft w:val="0"/>
      <w:marRight w:val="0"/>
      <w:marTop w:val="0"/>
      <w:marBottom w:val="0"/>
      <w:divBdr>
        <w:top w:val="none" w:sz="0" w:space="0" w:color="auto"/>
        <w:left w:val="none" w:sz="0" w:space="0" w:color="auto"/>
        <w:bottom w:val="none" w:sz="0" w:space="0" w:color="auto"/>
        <w:right w:val="none" w:sz="0" w:space="0" w:color="auto"/>
      </w:divBdr>
    </w:div>
    <w:div w:id="677081940">
      <w:bodyDiv w:val="1"/>
      <w:marLeft w:val="0"/>
      <w:marRight w:val="0"/>
      <w:marTop w:val="0"/>
      <w:marBottom w:val="0"/>
      <w:divBdr>
        <w:top w:val="none" w:sz="0" w:space="0" w:color="auto"/>
        <w:left w:val="none" w:sz="0" w:space="0" w:color="auto"/>
        <w:bottom w:val="none" w:sz="0" w:space="0" w:color="auto"/>
        <w:right w:val="none" w:sz="0" w:space="0" w:color="auto"/>
      </w:divBdr>
    </w:div>
    <w:div w:id="1138180737">
      <w:bodyDiv w:val="1"/>
      <w:marLeft w:val="0"/>
      <w:marRight w:val="0"/>
      <w:marTop w:val="0"/>
      <w:marBottom w:val="0"/>
      <w:divBdr>
        <w:top w:val="none" w:sz="0" w:space="0" w:color="auto"/>
        <w:left w:val="none" w:sz="0" w:space="0" w:color="auto"/>
        <w:bottom w:val="none" w:sz="0" w:space="0" w:color="auto"/>
        <w:right w:val="none" w:sz="0" w:space="0" w:color="auto"/>
      </w:divBdr>
    </w:div>
    <w:div w:id="1269435712">
      <w:bodyDiv w:val="1"/>
      <w:marLeft w:val="0"/>
      <w:marRight w:val="0"/>
      <w:marTop w:val="0"/>
      <w:marBottom w:val="0"/>
      <w:divBdr>
        <w:top w:val="none" w:sz="0" w:space="0" w:color="auto"/>
        <w:left w:val="none" w:sz="0" w:space="0" w:color="auto"/>
        <w:bottom w:val="none" w:sz="0" w:space="0" w:color="auto"/>
        <w:right w:val="none" w:sz="0" w:space="0" w:color="auto"/>
      </w:divBdr>
    </w:div>
    <w:div w:id="1514957362">
      <w:bodyDiv w:val="1"/>
      <w:marLeft w:val="0"/>
      <w:marRight w:val="0"/>
      <w:marTop w:val="0"/>
      <w:marBottom w:val="0"/>
      <w:divBdr>
        <w:top w:val="none" w:sz="0" w:space="0" w:color="auto"/>
        <w:left w:val="none" w:sz="0" w:space="0" w:color="auto"/>
        <w:bottom w:val="none" w:sz="0" w:space="0" w:color="auto"/>
        <w:right w:val="none" w:sz="0" w:space="0" w:color="auto"/>
      </w:divBdr>
    </w:div>
    <w:div w:id="1666519719">
      <w:bodyDiv w:val="1"/>
      <w:marLeft w:val="0"/>
      <w:marRight w:val="0"/>
      <w:marTop w:val="0"/>
      <w:marBottom w:val="0"/>
      <w:divBdr>
        <w:top w:val="none" w:sz="0" w:space="0" w:color="auto"/>
        <w:left w:val="none" w:sz="0" w:space="0" w:color="auto"/>
        <w:bottom w:val="none" w:sz="0" w:space="0" w:color="auto"/>
        <w:right w:val="none" w:sz="0" w:space="0" w:color="auto"/>
      </w:divBdr>
    </w:div>
    <w:div w:id="1696421330">
      <w:bodyDiv w:val="1"/>
      <w:marLeft w:val="0"/>
      <w:marRight w:val="0"/>
      <w:marTop w:val="0"/>
      <w:marBottom w:val="0"/>
      <w:divBdr>
        <w:top w:val="none" w:sz="0" w:space="0" w:color="auto"/>
        <w:left w:val="none" w:sz="0" w:space="0" w:color="auto"/>
        <w:bottom w:val="none" w:sz="0" w:space="0" w:color="auto"/>
        <w:right w:val="none" w:sz="0" w:space="0" w:color="auto"/>
      </w:divBdr>
    </w:div>
    <w:div w:id="1703941691">
      <w:bodyDiv w:val="1"/>
      <w:marLeft w:val="0"/>
      <w:marRight w:val="0"/>
      <w:marTop w:val="0"/>
      <w:marBottom w:val="0"/>
      <w:divBdr>
        <w:top w:val="none" w:sz="0" w:space="0" w:color="auto"/>
        <w:left w:val="none" w:sz="0" w:space="0" w:color="auto"/>
        <w:bottom w:val="none" w:sz="0" w:space="0" w:color="auto"/>
        <w:right w:val="none" w:sz="0" w:space="0" w:color="auto"/>
      </w:divBdr>
    </w:div>
    <w:div w:id="180966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B1293-752D-4032-A1E8-0972173F0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1909</Words>
  <Characters>1089</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Jolanta Uzulina</dc:creator>
  <cp:lastModifiedBy>Olga Tolmacova</cp:lastModifiedBy>
  <cp:revision>72</cp:revision>
  <cp:lastPrinted>2024-10-21T08:58:00Z</cp:lastPrinted>
  <dcterms:created xsi:type="dcterms:W3CDTF">2024-10-21T07:37:00Z</dcterms:created>
  <dcterms:modified xsi:type="dcterms:W3CDTF">2025-03-25T10:07:00Z</dcterms:modified>
</cp:coreProperties>
</file>